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85" w:rsidRPr="009F7285" w:rsidRDefault="009F7285" w:rsidP="009F7285">
      <w:pPr>
        <w:widowControl/>
        <w:spacing w:line="400" w:lineRule="exact"/>
        <w:jc w:val="center"/>
        <w:rPr>
          <w:rFonts w:ascii="Times New Roman" w:eastAsia="新細明體" w:hAnsi="Times New Roman" w:cs="Times New Roman"/>
          <w:kern w:val="0"/>
          <w:szCs w:val="24"/>
        </w:rPr>
      </w:pPr>
      <w:r>
        <w:rPr>
          <w:rFonts w:ascii="標楷體" w:eastAsia="標楷體" w:hAnsi="標楷體" w:cs="Times New Roman" w:hint="eastAsia"/>
          <w:b/>
          <w:bCs/>
          <w:kern w:val="0"/>
          <w:sz w:val="36"/>
          <w:szCs w:val="36"/>
        </w:rPr>
        <w:t>新北市</w:t>
      </w:r>
      <w:r w:rsidRPr="009F7285">
        <w:rPr>
          <w:rFonts w:ascii="標楷體" w:eastAsia="標楷體" w:hAnsi="標楷體" w:cs="Times New Roman" w:hint="eastAsia"/>
          <w:b/>
          <w:bCs/>
          <w:kern w:val="0"/>
          <w:sz w:val="36"/>
          <w:szCs w:val="36"/>
        </w:rPr>
        <w:t>私立南強高級工商職業學校校友會章程</w:t>
      </w:r>
    </w:p>
    <w:p w:rsidR="009F7285" w:rsidRPr="009F7285" w:rsidRDefault="009F7285" w:rsidP="009F7285">
      <w:pPr>
        <w:widowControl/>
        <w:spacing w:line="400" w:lineRule="exact"/>
        <w:jc w:val="center"/>
        <w:rPr>
          <w:rFonts w:ascii="Times New Roman" w:eastAsia="新細明體" w:hAnsi="Times New Roman" w:cs="Times New Roman"/>
          <w:kern w:val="0"/>
          <w:szCs w:val="24"/>
        </w:rPr>
      </w:pPr>
      <w:r w:rsidRPr="009F7285">
        <w:rPr>
          <w:rFonts w:ascii="Times New Roman" w:eastAsia="新細明體" w:hAnsi="Times New Roman" w:cs="Times New Roman"/>
          <w:kern w:val="0"/>
          <w:szCs w:val="24"/>
        </w:rPr>
        <w:t xml:space="preserve">　</w:t>
      </w:r>
    </w:p>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b/>
          <w:bCs/>
          <w:kern w:val="0"/>
          <w:sz w:val="28"/>
          <w:szCs w:val="28"/>
        </w:rPr>
        <w:t xml:space="preserve">第 一 章 總 則 </w:t>
      </w:r>
    </w:p>
    <w:p w:rsidR="009F7285" w:rsidRPr="009F7285" w:rsidRDefault="009F7285" w:rsidP="009F7285">
      <w:pPr>
        <w:widowControl/>
        <w:spacing w:line="400" w:lineRule="exact"/>
        <w:ind w:left="1400" w:hanging="140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第 一 條：本校友會定名為「台北縣私立南強高級工商職業學校校友會」以下簡稱本會。</w:t>
      </w:r>
    </w:p>
    <w:p w:rsidR="009F7285" w:rsidRPr="009F7285" w:rsidRDefault="009F7285" w:rsidP="009F7285">
      <w:pPr>
        <w:widowControl/>
        <w:spacing w:line="400" w:lineRule="exact"/>
        <w:ind w:left="1400" w:hanging="140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第 二 條：本會以加強校友聯繫，促進校友情誼，團結校友力量，協助母校暨校友發展，以求達到服務社會，造福人群為宗旨。</w:t>
      </w:r>
    </w:p>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第 三 條：本會會址設於母校(台北縣新店市文化路42號)。</w:t>
      </w:r>
    </w:p>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b/>
          <w:bCs/>
          <w:kern w:val="0"/>
          <w:sz w:val="28"/>
          <w:szCs w:val="28"/>
        </w:rPr>
        <w:t>第 二 章 任 務</w:t>
      </w:r>
    </w:p>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第 四 條：本會任務如次：</w:t>
      </w:r>
    </w:p>
    <w:tbl>
      <w:tblPr>
        <w:tblW w:w="5000" w:type="pct"/>
        <w:tblCellMar>
          <w:left w:w="0" w:type="dxa"/>
          <w:right w:w="0" w:type="dxa"/>
        </w:tblCellMar>
        <w:tblLook w:val="04A0"/>
      </w:tblPr>
      <w:tblGrid>
        <w:gridCol w:w="706"/>
        <w:gridCol w:w="7600"/>
      </w:tblGrid>
      <w:tr w:rsidR="009F7285" w:rsidRPr="009F7285" w:rsidTr="009F7285">
        <w:tc>
          <w:tcPr>
            <w:tcW w:w="425" w:type="pct"/>
            <w:vAlign w:val="center"/>
            <w:hideMark/>
          </w:tcPr>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　 </w:t>
            </w:r>
          </w:p>
        </w:tc>
        <w:tc>
          <w:tcPr>
            <w:tcW w:w="4575" w:type="pct"/>
            <w:vAlign w:val="center"/>
            <w:hideMark/>
          </w:tcPr>
          <w:p w:rsidR="009F7285" w:rsidRPr="009F7285" w:rsidRDefault="009F7285" w:rsidP="009F7285">
            <w:pPr>
              <w:widowControl/>
              <w:spacing w:line="400" w:lineRule="exact"/>
              <w:ind w:firstLine="1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1.協助政府推行政令暨母校發展。 </w:t>
            </w:r>
          </w:p>
          <w:p w:rsidR="009F7285" w:rsidRPr="009F7285" w:rsidRDefault="009F7285" w:rsidP="009F7285">
            <w:pPr>
              <w:widowControl/>
              <w:spacing w:line="400" w:lineRule="exact"/>
              <w:ind w:firstLine="1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2.校友會員之互助、進修之推行。</w:t>
            </w:r>
          </w:p>
          <w:p w:rsidR="009F7285" w:rsidRPr="009F7285" w:rsidRDefault="009F7285" w:rsidP="009F7285">
            <w:pPr>
              <w:widowControl/>
              <w:spacing w:line="400" w:lineRule="exact"/>
              <w:ind w:firstLine="1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3.校友會員康樂活動聯誼組織推行。</w:t>
            </w:r>
          </w:p>
          <w:p w:rsidR="009F7285" w:rsidRPr="009F7285" w:rsidRDefault="009F7285" w:rsidP="009F7285">
            <w:pPr>
              <w:widowControl/>
              <w:spacing w:line="400" w:lineRule="exact"/>
              <w:ind w:left="400" w:hanging="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4.獎勵母校學生勤奮力學，求其成為敬業樂群誠實之人才，設立獎助學金。</w:t>
            </w:r>
          </w:p>
          <w:p w:rsidR="009F7285" w:rsidRPr="009F7285" w:rsidRDefault="009F7285" w:rsidP="009F7285">
            <w:pPr>
              <w:widowControl/>
              <w:spacing w:line="400" w:lineRule="exact"/>
              <w:ind w:firstLine="1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5.本會通過各項決議執行之監督。</w:t>
            </w:r>
          </w:p>
          <w:p w:rsidR="009F7285" w:rsidRPr="009F7285" w:rsidRDefault="009F7285" w:rsidP="009F7285">
            <w:pPr>
              <w:widowControl/>
              <w:spacing w:line="400" w:lineRule="exact"/>
              <w:ind w:firstLine="1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6.其他有關事項。</w:t>
            </w:r>
          </w:p>
        </w:tc>
      </w:tr>
    </w:tbl>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b/>
          <w:bCs/>
          <w:kern w:val="0"/>
          <w:sz w:val="28"/>
          <w:szCs w:val="28"/>
        </w:rPr>
        <w:t>第 三 章 會 員</w:t>
      </w:r>
    </w:p>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第 五 條：凡具有下列資格者得申請為本會會員</w:t>
      </w:r>
    </w:p>
    <w:tbl>
      <w:tblPr>
        <w:tblW w:w="5000" w:type="pct"/>
        <w:tblCellMar>
          <w:left w:w="0" w:type="dxa"/>
          <w:right w:w="0" w:type="dxa"/>
        </w:tblCellMar>
        <w:tblLook w:val="04A0"/>
      </w:tblPr>
      <w:tblGrid>
        <w:gridCol w:w="706"/>
        <w:gridCol w:w="7600"/>
      </w:tblGrid>
      <w:tr w:rsidR="009F7285" w:rsidRPr="009F7285" w:rsidTr="009F7285">
        <w:tc>
          <w:tcPr>
            <w:tcW w:w="425" w:type="pct"/>
            <w:vAlign w:val="center"/>
            <w:hideMark/>
          </w:tcPr>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　</w:t>
            </w:r>
          </w:p>
        </w:tc>
        <w:tc>
          <w:tcPr>
            <w:tcW w:w="4575" w:type="pct"/>
            <w:vAlign w:val="center"/>
            <w:hideMark/>
          </w:tcPr>
          <w:p w:rsidR="009F7285" w:rsidRPr="009F7285" w:rsidRDefault="009F7285" w:rsidP="009F7285">
            <w:pPr>
              <w:widowControl/>
              <w:spacing w:line="400" w:lineRule="exact"/>
              <w:ind w:firstLine="1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1. 凡是母校及母校補校畢業者。 </w:t>
            </w:r>
          </w:p>
          <w:p w:rsidR="009F7285" w:rsidRPr="009F7285" w:rsidRDefault="009F7285" w:rsidP="009F7285">
            <w:pPr>
              <w:widowControl/>
              <w:spacing w:line="400" w:lineRule="exact"/>
              <w:ind w:firstLine="1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2. 凡在母校肄業一年以上因事停止學業或轉學他校者。 </w:t>
            </w:r>
          </w:p>
        </w:tc>
      </w:tr>
    </w:tbl>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第 六 條：本會會員之權利：</w:t>
      </w:r>
    </w:p>
    <w:tbl>
      <w:tblPr>
        <w:tblW w:w="5000" w:type="pct"/>
        <w:tblCellMar>
          <w:left w:w="0" w:type="dxa"/>
          <w:right w:w="0" w:type="dxa"/>
        </w:tblCellMar>
        <w:tblLook w:val="04A0"/>
      </w:tblPr>
      <w:tblGrid>
        <w:gridCol w:w="706"/>
        <w:gridCol w:w="7600"/>
      </w:tblGrid>
      <w:tr w:rsidR="009F7285" w:rsidRPr="009F7285" w:rsidTr="009F7285">
        <w:tc>
          <w:tcPr>
            <w:tcW w:w="425" w:type="pct"/>
            <w:vAlign w:val="center"/>
            <w:hideMark/>
          </w:tcPr>
          <w:p w:rsidR="009F7285" w:rsidRPr="009F7285" w:rsidRDefault="009F7285" w:rsidP="009F7285">
            <w:pPr>
              <w:widowControl/>
              <w:spacing w:line="400" w:lineRule="exact"/>
              <w:rPr>
                <w:rFonts w:ascii="Times New Roman" w:eastAsia="新細明體" w:hAnsi="Times New Roman" w:cs="Times New Roman"/>
                <w:kern w:val="0"/>
                <w:sz w:val="20"/>
                <w:szCs w:val="20"/>
              </w:rPr>
            </w:pPr>
          </w:p>
        </w:tc>
        <w:tc>
          <w:tcPr>
            <w:tcW w:w="4575" w:type="pct"/>
            <w:vAlign w:val="center"/>
            <w:hideMark/>
          </w:tcPr>
          <w:p w:rsidR="009F7285" w:rsidRPr="009F7285" w:rsidRDefault="009F7285" w:rsidP="009F7285">
            <w:pPr>
              <w:widowControl/>
              <w:spacing w:line="400" w:lineRule="exact"/>
              <w:ind w:firstLine="1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1.有選舉權及被選舉權。 </w:t>
            </w:r>
          </w:p>
          <w:p w:rsidR="009F7285" w:rsidRPr="009F7285" w:rsidRDefault="009F7285" w:rsidP="009F7285">
            <w:pPr>
              <w:widowControl/>
              <w:spacing w:line="400" w:lineRule="exact"/>
              <w:ind w:firstLine="1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2.有發言權及表決權。</w:t>
            </w:r>
          </w:p>
          <w:p w:rsidR="009F7285" w:rsidRPr="009F7285" w:rsidRDefault="009F7285" w:rsidP="009F7285">
            <w:pPr>
              <w:widowControl/>
              <w:spacing w:line="400" w:lineRule="exact"/>
              <w:ind w:firstLine="1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3.有請求本會協助發展與本會宗旨任務相符之活動。</w:t>
            </w:r>
          </w:p>
          <w:p w:rsidR="009F7285" w:rsidRPr="009F7285" w:rsidRDefault="009F7285" w:rsidP="009F7285">
            <w:pPr>
              <w:widowControl/>
              <w:spacing w:line="400" w:lineRule="exact"/>
              <w:ind w:firstLine="1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4.其他合法之應享權利。</w:t>
            </w:r>
          </w:p>
        </w:tc>
      </w:tr>
    </w:tbl>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第 七 條：本會會員之義務如決：</w:t>
      </w:r>
    </w:p>
    <w:tbl>
      <w:tblPr>
        <w:tblW w:w="5000" w:type="pct"/>
        <w:tblCellMar>
          <w:left w:w="0" w:type="dxa"/>
          <w:right w:w="0" w:type="dxa"/>
        </w:tblCellMar>
        <w:tblLook w:val="04A0"/>
      </w:tblPr>
      <w:tblGrid>
        <w:gridCol w:w="706"/>
        <w:gridCol w:w="7600"/>
      </w:tblGrid>
      <w:tr w:rsidR="009F7285" w:rsidRPr="009F7285" w:rsidTr="009F7285">
        <w:tc>
          <w:tcPr>
            <w:tcW w:w="425" w:type="pct"/>
            <w:vAlign w:val="center"/>
            <w:hideMark/>
          </w:tcPr>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　</w:t>
            </w:r>
          </w:p>
        </w:tc>
        <w:tc>
          <w:tcPr>
            <w:tcW w:w="4575" w:type="pct"/>
            <w:vAlign w:val="center"/>
            <w:hideMark/>
          </w:tcPr>
          <w:p w:rsidR="009F7285" w:rsidRPr="009F7285" w:rsidRDefault="009F7285" w:rsidP="009F7285">
            <w:pPr>
              <w:widowControl/>
              <w:spacing w:line="400" w:lineRule="exact"/>
              <w:ind w:firstLine="1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1.繳納會費。 </w:t>
            </w:r>
          </w:p>
          <w:p w:rsidR="009F7285" w:rsidRPr="009F7285" w:rsidRDefault="009F7285" w:rsidP="009F7285">
            <w:pPr>
              <w:widowControl/>
              <w:spacing w:line="400" w:lineRule="exact"/>
              <w:ind w:firstLine="1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2.遵守本會章程及決議。</w:t>
            </w:r>
          </w:p>
          <w:p w:rsidR="009F7285" w:rsidRPr="009F7285" w:rsidRDefault="009F7285" w:rsidP="009F7285">
            <w:pPr>
              <w:widowControl/>
              <w:spacing w:line="400" w:lineRule="exact"/>
              <w:ind w:firstLine="1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3.維護本會權益，協力發展會務。</w:t>
            </w:r>
          </w:p>
          <w:p w:rsidR="009F7285" w:rsidRPr="009F7285" w:rsidRDefault="009F7285" w:rsidP="009F7285">
            <w:pPr>
              <w:widowControl/>
              <w:spacing w:line="400" w:lineRule="exact"/>
              <w:ind w:firstLine="1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4.其他指定之任務。</w:t>
            </w:r>
          </w:p>
        </w:tc>
      </w:tr>
    </w:tbl>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第 八 條：有下列情形之一者，不得享受會員之權利： </w:t>
      </w:r>
    </w:p>
    <w:tbl>
      <w:tblPr>
        <w:tblW w:w="5000" w:type="pct"/>
        <w:tblCellMar>
          <w:left w:w="0" w:type="dxa"/>
          <w:right w:w="0" w:type="dxa"/>
        </w:tblCellMar>
        <w:tblLook w:val="04A0"/>
      </w:tblPr>
      <w:tblGrid>
        <w:gridCol w:w="706"/>
        <w:gridCol w:w="7600"/>
      </w:tblGrid>
      <w:tr w:rsidR="009F7285" w:rsidRPr="009F7285" w:rsidTr="009F7285">
        <w:tc>
          <w:tcPr>
            <w:tcW w:w="425" w:type="pct"/>
            <w:vAlign w:val="center"/>
            <w:hideMark/>
          </w:tcPr>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　</w:t>
            </w:r>
          </w:p>
        </w:tc>
        <w:tc>
          <w:tcPr>
            <w:tcW w:w="4575" w:type="pct"/>
            <w:vAlign w:val="center"/>
            <w:hideMark/>
          </w:tcPr>
          <w:p w:rsidR="009F7285" w:rsidRPr="009F7285" w:rsidRDefault="009F7285" w:rsidP="009F7285">
            <w:pPr>
              <w:widowControl/>
              <w:spacing w:line="400" w:lineRule="exact"/>
              <w:ind w:firstLine="1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1.未依規定繳納會費者。 </w:t>
            </w:r>
          </w:p>
          <w:p w:rsidR="009F7285" w:rsidRPr="009F7285" w:rsidRDefault="009F7285" w:rsidP="009F7285">
            <w:pPr>
              <w:widowControl/>
              <w:spacing w:line="400" w:lineRule="exact"/>
              <w:ind w:firstLine="1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lastRenderedPageBreak/>
              <w:t>2.對本會有破壞行為或惡意攻擊者。</w:t>
            </w:r>
          </w:p>
          <w:p w:rsidR="009F7285" w:rsidRPr="009F7285" w:rsidRDefault="009F7285" w:rsidP="009F7285">
            <w:pPr>
              <w:widowControl/>
              <w:spacing w:line="400" w:lineRule="exact"/>
              <w:ind w:firstLine="1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3.有不名譽之行為足以影響本會聲譽者。</w:t>
            </w:r>
          </w:p>
        </w:tc>
      </w:tr>
    </w:tbl>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b/>
          <w:bCs/>
          <w:kern w:val="0"/>
          <w:sz w:val="28"/>
          <w:szCs w:val="28"/>
        </w:rPr>
        <w:lastRenderedPageBreak/>
        <w:t xml:space="preserve">第 四 章 組織及職權 </w:t>
      </w:r>
    </w:p>
    <w:p w:rsidR="009F7285" w:rsidRPr="009F7285" w:rsidRDefault="009F7285" w:rsidP="009F7285">
      <w:pPr>
        <w:widowControl/>
        <w:spacing w:line="400" w:lineRule="exact"/>
        <w:ind w:left="1400" w:hanging="140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第 九 條：本會依法設有理事十五至二十五人，組織理事會，監事五至七人組織監事會，均由會員大會用無記名速記法選任之選舉前項理事及監事時應並選候補理事、候補監事若干人，遇有缺額依次遞補以補足前任任期為限。 </w:t>
      </w:r>
    </w:p>
    <w:p w:rsidR="009F7285" w:rsidRPr="009F7285" w:rsidRDefault="009F7285" w:rsidP="009F7285">
      <w:pPr>
        <w:widowControl/>
        <w:spacing w:line="400" w:lineRule="exact"/>
        <w:ind w:left="1400" w:hanging="140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第 十 條：當選理事、監事及候補理監事名次依得票多寡為序票數相同時，以抽籤定之，一人同時當選理事、監事得以得票數多之職為準，票數相同任其自擇。 </w:t>
      </w:r>
    </w:p>
    <w:p w:rsidR="009F7285" w:rsidRPr="009F7285" w:rsidRDefault="009F7285" w:rsidP="009F7285">
      <w:pPr>
        <w:widowControl/>
        <w:spacing w:line="400" w:lineRule="exact"/>
        <w:ind w:left="1540" w:hanging="15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第十一條：理事會設常務理事五人，由理事會就理事中選任之，監事會設常務監事一人，就監事中選任得票最多者當選之。理事會就當選之常務理事中，選舉一人為理事長以得票最多者當選，理事長代表本會綜理事務，理事長因故不能執行任務時，由理事長指定或理事會推選常務理事一人代理之。 </w:t>
      </w:r>
    </w:p>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第十二條：會員大會之職權如下： </w:t>
      </w:r>
    </w:p>
    <w:tbl>
      <w:tblPr>
        <w:tblW w:w="5000" w:type="pct"/>
        <w:tblCellMar>
          <w:left w:w="0" w:type="dxa"/>
          <w:right w:w="0" w:type="dxa"/>
        </w:tblCellMar>
        <w:tblLook w:val="04A0"/>
      </w:tblPr>
      <w:tblGrid>
        <w:gridCol w:w="638"/>
        <w:gridCol w:w="7668"/>
      </w:tblGrid>
      <w:tr w:rsidR="009F7285" w:rsidRPr="009F7285" w:rsidTr="009F7285">
        <w:tc>
          <w:tcPr>
            <w:tcW w:w="384" w:type="pct"/>
            <w:vAlign w:val="center"/>
            <w:hideMark/>
          </w:tcPr>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　 </w:t>
            </w:r>
          </w:p>
        </w:tc>
        <w:tc>
          <w:tcPr>
            <w:tcW w:w="4616" w:type="pct"/>
            <w:vAlign w:val="center"/>
            <w:hideMark/>
          </w:tcPr>
          <w:p w:rsidR="009F7285" w:rsidRPr="009F7285" w:rsidRDefault="009F7285" w:rsidP="009F7285">
            <w:pPr>
              <w:widowControl/>
              <w:spacing w:line="400" w:lineRule="exact"/>
              <w:ind w:firstLine="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1.選舉及罷免理事、監事。 </w:t>
            </w:r>
          </w:p>
          <w:p w:rsidR="009F7285" w:rsidRPr="009F7285" w:rsidRDefault="009F7285" w:rsidP="009F7285">
            <w:pPr>
              <w:widowControl/>
              <w:spacing w:line="400" w:lineRule="exact"/>
              <w:ind w:firstLine="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2.通過及修正章程。</w:t>
            </w:r>
          </w:p>
          <w:p w:rsidR="009F7285" w:rsidRPr="009F7285" w:rsidRDefault="009F7285" w:rsidP="009F7285">
            <w:pPr>
              <w:widowControl/>
              <w:spacing w:line="400" w:lineRule="exact"/>
              <w:ind w:firstLine="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3.通過年度工作計劃，經費預決算及事務計劃。</w:t>
            </w:r>
          </w:p>
          <w:p w:rsidR="009F7285" w:rsidRPr="009F7285" w:rsidRDefault="009F7285" w:rsidP="009F7285">
            <w:pPr>
              <w:widowControl/>
              <w:spacing w:line="400" w:lineRule="exact"/>
              <w:ind w:firstLine="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lang/>
              </w:rPr>
              <w:t>4.</w:t>
            </w:r>
            <w:r w:rsidRPr="009F7285">
              <w:rPr>
                <w:rFonts w:ascii="標楷體" w:eastAsia="標楷體" w:hAnsi="標楷體" w:cs="Times New Roman" w:hint="eastAsia"/>
                <w:kern w:val="0"/>
                <w:sz w:val="28"/>
                <w:szCs w:val="28"/>
              </w:rPr>
              <w:t>審議理事會、監事會及會員提議事項。</w:t>
            </w:r>
          </w:p>
        </w:tc>
      </w:tr>
    </w:tbl>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第十三條：理事會之職權如下： </w:t>
      </w:r>
    </w:p>
    <w:tbl>
      <w:tblPr>
        <w:tblW w:w="5000" w:type="pct"/>
        <w:tblCellMar>
          <w:left w:w="0" w:type="dxa"/>
          <w:right w:w="0" w:type="dxa"/>
        </w:tblCellMar>
        <w:tblLook w:val="04A0"/>
      </w:tblPr>
      <w:tblGrid>
        <w:gridCol w:w="638"/>
        <w:gridCol w:w="7668"/>
      </w:tblGrid>
      <w:tr w:rsidR="009F7285" w:rsidRPr="009F7285" w:rsidTr="009F7285">
        <w:tc>
          <w:tcPr>
            <w:tcW w:w="384" w:type="pct"/>
            <w:vAlign w:val="center"/>
            <w:hideMark/>
          </w:tcPr>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　</w:t>
            </w:r>
          </w:p>
        </w:tc>
        <w:tc>
          <w:tcPr>
            <w:tcW w:w="4616" w:type="pct"/>
            <w:vAlign w:val="center"/>
            <w:hideMark/>
          </w:tcPr>
          <w:p w:rsidR="009F7285" w:rsidRPr="009F7285" w:rsidRDefault="009F7285" w:rsidP="009F7285">
            <w:pPr>
              <w:widowControl/>
              <w:spacing w:line="400" w:lineRule="exact"/>
              <w:ind w:firstLine="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1.選舉及罷免常務理事及理事長。 </w:t>
            </w:r>
          </w:p>
          <w:p w:rsidR="009F7285" w:rsidRPr="009F7285" w:rsidRDefault="009F7285" w:rsidP="009F7285">
            <w:pPr>
              <w:widowControl/>
              <w:spacing w:line="400" w:lineRule="exact"/>
              <w:ind w:firstLine="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2.關於本會工作計劃之訂定事項。</w:t>
            </w:r>
          </w:p>
          <w:p w:rsidR="009F7285" w:rsidRPr="009F7285" w:rsidRDefault="009F7285" w:rsidP="009F7285">
            <w:pPr>
              <w:widowControl/>
              <w:spacing w:line="400" w:lineRule="exact"/>
              <w:ind w:firstLine="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3.關於經費預算之編制事項。</w:t>
            </w:r>
          </w:p>
          <w:p w:rsidR="009F7285" w:rsidRPr="009F7285" w:rsidRDefault="009F7285" w:rsidP="009F7285">
            <w:pPr>
              <w:widowControl/>
              <w:spacing w:line="400" w:lineRule="exact"/>
              <w:ind w:firstLine="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4.關於大會決議案之執行事項。</w:t>
            </w:r>
          </w:p>
          <w:p w:rsidR="009F7285" w:rsidRPr="009F7285" w:rsidRDefault="009F7285" w:rsidP="009F7285">
            <w:pPr>
              <w:widowControl/>
              <w:spacing w:line="400" w:lineRule="exact"/>
              <w:ind w:firstLine="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5.召開會員大會。</w:t>
            </w:r>
          </w:p>
          <w:p w:rsidR="009F7285" w:rsidRPr="009F7285" w:rsidRDefault="009F7285" w:rsidP="009F7285">
            <w:pPr>
              <w:widowControl/>
              <w:spacing w:line="400" w:lineRule="exact"/>
              <w:ind w:firstLine="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6.其他有關事項。</w:t>
            </w:r>
          </w:p>
        </w:tc>
      </w:tr>
    </w:tbl>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第十四條：常務理事之職權如下： </w:t>
      </w:r>
    </w:p>
    <w:tbl>
      <w:tblPr>
        <w:tblW w:w="5000" w:type="pct"/>
        <w:tblCellMar>
          <w:left w:w="0" w:type="dxa"/>
          <w:right w:w="0" w:type="dxa"/>
        </w:tblCellMar>
        <w:tblLook w:val="04A0"/>
      </w:tblPr>
      <w:tblGrid>
        <w:gridCol w:w="638"/>
        <w:gridCol w:w="7668"/>
      </w:tblGrid>
      <w:tr w:rsidR="009F7285" w:rsidRPr="009F7285" w:rsidTr="009F7285">
        <w:tc>
          <w:tcPr>
            <w:tcW w:w="384" w:type="pct"/>
            <w:vAlign w:val="center"/>
            <w:hideMark/>
          </w:tcPr>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　</w:t>
            </w:r>
          </w:p>
        </w:tc>
        <w:tc>
          <w:tcPr>
            <w:tcW w:w="4616" w:type="pct"/>
            <w:vAlign w:val="center"/>
            <w:hideMark/>
          </w:tcPr>
          <w:p w:rsidR="009F7285" w:rsidRPr="009F7285" w:rsidRDefault="009F7285" w:rsidP="009F7285">
            <w:pPr>
              <w:widowControl/>
              <w:spacing w:line="400" w:lineRule="exact"/>
              <w:ind w:firstLine="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1.執行理事者之決議案。</w:t>
            </w:r>
          </w:p>
          <w:p w:rsidR="009F7285" w:rsidRPr="009F7285" w:rsidRDefault="009F7285" w:rsidP="009F7285">
            <w:pPr>
              <w:widowControl/>
              <w:spacing w:line="400" w:lineRule="exact"/>
              <w:ind w:firstLine="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2.襄助理事長處理日常會務、業務。</w:t>
            </w:r>
          </w:p>
        </w:tc>
      </w:tr>
    </w:tbl>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第十五條：監事會之職權如下： </w:t>
      </w:r>
    </w:p>
    <w:tbl>
      <w:tblPr>
        <w:tblW w:w="5000" w:type="pct"/>
        <w:tblCellMar>
          <w:left w:w="0" w:type="dxa"/>
          <w:right w:w="0" w:type="dxa"/>
        </w:tblCellMar>
        <w:tblLook w:val="04A0"/>
      </w:tblPr>
      <w:tblGrid>
        <w:gridCol w:w="638"/>
        <w:gridCol w:w="7668"/>
      </w:tblGrid>
      <w:tr w:rsidR="009F7285" w:rsidRPr="009F7285" w:rsidTr="009F7285">
        <w:tc>
          <w:tcPr>
            <w:tcW w:w="384" w:type="pct"/>
            <w:vAlign w:val="center"/>
            <w:hideMark/>
          </w:tcPr>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　</w:t>
            </w:r>
          </w:p>
        </w:tc>
        <w:tc>
          <w:tcPr>
            <w:tcW w:w="4616" w:type="pct"/>
            <w:vAlign w:val="center"/>
            <w:hideMark/>
          </w:tcPr>
          <w:p w:rsidR="009F7285" w:rsidRPr="009F7285" w:rsidRDefault="009F7285" w:rsidP="009F7285">
            <w:pPr>
              <w:widowControl/>
              <w:spacing w:line="400" w:lineRule="exact"/>
              <w:ind w:firstLine="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1.監察理事會執行會員大會決議案。 </w:t>
            </w:r>
          </w:p>
          <w:p w:rsidR="009F7285" w:rsidRPr="009F7285" w:rsidRDefault="009F7285" w:rsidP="009F7285">
            <w:pPr>
              <w:widowControl/>
              <w:spacing w:line="400" w:lineRule="exact"/>
              <w:ind w:firstLine="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2.監察理事會會務、業務執行情形。</w:t>
            </w:r>
          </w:p>
          <w:p w:rsidR="009F7285" w:rsidRPr="009F7285" w:rsidRDefault="009F7285" w:rsidP="009F7285">
            <w:pPr>
              <w:widowControl/>
              <w:spacing w:line="400" w:lineRule="exact"/>
              <w:ind w:firstLine="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lastRenderedPageBreak/>
              <w:t>3.審核理事會各種報告書類。</w:t>
            </w:r>
          </w:p>
          <w:p w:rsidR="009F7285" w:rsidRPr="009F7285" w:rsidRDefault="009F7285" w:rsidP="009F7285">
            <w:pPr>
              <w:widowControl/>
              <w:spacing w:line="400" w:lineRule="exact"/>
              <w:ind w:firstLine="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4.稽核理事會財務收支狀況。</w:t>
            </w:r>
          </w:p>
        </w:tc>
      </w:tr>
    </w:tbl>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lastRenderedPageBreak/>
        <w:t xml:space="preserve">第十六條：理事及監事之任期均為三年連選得連任之。理事長連選得連任一次。 </w:t>
      </w:r>
    </w:p>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第十七條：本會理監事均為無給職。 </w:t>
      </w:r>
    </w:p>
    <w:p w:rsidR="009F7285" w:rsidRPr="009F7285" w:rsidRDefault="009F7285" w:rsidP="009F7285">
      <w:pPr>
        <w:widowControl/>
        <w:spacing w:line="400" w:lineRule="exact"/>
        <w:ind w:left="1400" w:hanging="140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第十八條：本會設執行秘書一至二人，必要時的聘雇會務工作人員若干人，承理事長之命辦理會務，其辦事規則另定之。 </w:t>
      </w:r>
    </w:p>
    <w:p w:rsidR="009F7285" w:rsidRPr="009F7285" w:rsidRDefault="009F7285" w:rsidP="009F7285">
      <w:pPr>
        <w:widowControl/>
        <w:spacing w:line="400" w:lineRule="exact"/>
        <w:ind w:left="1540" w:hanging="15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第十九條：本會積極加強校友聯誼推行康樂自強活動，得由理事會訂立「南強工商校友會康樂自強活動實施要點」，以作為校友康樂自強活動之依據。 </w:t>
      </w:r>
    </w:p>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第二十條：凡擔任過本會理事長(會長)，卸任後得聘請為校友會名譽理事長。 </w:t>
      </w:r>
    </w:p>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b/>
          <w:bCs/>
          <w:kern w:val="0"/>
          <w:sz w:val="28"/>
          <w:szCs w:val="28"/>
        </w:rPr>
        <w:t xml:space="preserve">第 五 章 會 議 </w:t>
      </w:r>
    </w:p>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第廿一條：本會會員大會每年舉行一次，倘有理事會之決議時，得召集臨時大會。 </w:t>
      </w:r>
    </w:p>
    <w:p w:rsidR="009F7285" w:rsidRPr="009F7285" w:rsidRDefault="009F7285" w:rsidP="009F7285">
      <w:pPr>
        <w:widowControl/>
        <w:spacing w:line="400" w:lineRule="exact"/>
        <w:ind w:left="1540" w:hanging="154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第廿二條：本會理監事會每三個月召開一次，候補理事、候補監事均得列席。必要時，得理事會與監事會聯合召開理監事會聯席會議，惟所討論事項如屬於理事會職權範圍者，仍由出席理事表決之，屬於監事會職掌者，由出席監事會表決之。 </w:t>
      </w:r>
    </w:p>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第廿三條：理事、監事開會時應親自出席，不得委託他人代理。 </w:t>
      </w:r>
    </w:p>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b/>
          <w:bCs/>
          <w:kern w:val="0"/>
          <w:sz w:val="28"/>
          <w:szCs w:val="28"/>
        </w:rPr>
        <w:t>第 六 章 經費及會計</w:t>
      </w:r>
    </w:p>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第廿四條：本會經費來源如下：</w:t>
      </w:r>
    </w:p>
    <w:tbl>
      <w:tblPr>
        <w:tblW w:w="5000" w:type="pct"/>
        <w:tblCellMar>
          <w:left w:w="0" w:type="dxa"/>
          <w:right w:w="0" w:type="dxa"/>
        </w:tblCellMar>
        <w:tblLook w:val="04A0"/>
      </w:tblPr>
      <w:tblGrid>
        <w:gridCol w:w="638"/>
        <w:gridCol w:w="7668"/>
      </w:tblGrid>
      <w:tr w:rsidR="009F7285" w:rsidRPr="009F7285" w:rsidTr="009F7285">
        <w:tc>
          <w:tcPr>
            <w:tcW w:w="384" w:type="pct"/>
            <w:vAlign w:val="center"/>
            <w:hideMark/>
          </w:tcPr>
          <w:p w:rsidR="009F7285" w:rsidRPr="009F7285" w:rsidRDefault="009F7285" w:rsidP="009F7285">
            <w:pPr>
              <w:widowControl/>
              <w:spacing w:line="400" w:lineRule="exact"/>
              <w:rPr>
                <w:rFonts w:ascii="Times New Roman" w:eastAsia="新細明體" w:hAnsi="Times New Roman" w:cs="Times New Roman"/>
                <w:kern w:val="0"/>
                <w:sz w:val="20"/>
                <w:szCs w:val="20"/>
              </w:rPr>
            </w:pPr>
          </w:p>
        </w:tc>
        <w:tc>
          <w:tcPr>
            <w:tcW w:w="4616" w:type="pct"/>
            <w:vAlign w:val="center"/>
            <w:hideMark/>
          </w:tcPr>
          <w:p w:rsidR="009F7285" w:rsidRPr="009F7285" w:rsidRDefault="009F7285" w:rsidP="009F7285">
            <w:pPr>
              <w:widowControl/>
              <w:spacing w:line="400" w:lineRule="exact"/>
              <w:ind w:firstLine="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1.會員入會費每人新台幣壹佰元。</w:t>
            </w:r>
          </w:p>
          <w:p w:rsidR="009F7285" w:rsidRPr="009F7285" w:rsidRDefault="009F7285" w:rsidP="009F7285">
            <w:pPr>
              <w:widowControl/>
              <w:spacing w:line="400" w:lineRule="exact"/>
              <w:ind w:firstLine="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2.會員常年會費每人新台幣壹佰元</w:t>
            </w:r>
          </w:p>
          <w:p w:rsidR="009F7285" w:rsidRPr="009F7285" w:rsidRDefault="009F7285" w:rsidP="009F7285">
            <w:pPr>
              <w:widowControl/>
              <w:spacing w:line="400" w:lineRule="exact"/>
              <w:ind w:firstLine="280"/>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3.校友及理監事樂捐。</w:t>
            </w:r>
          </w:p>
        </w:tc>
      </w:tr>
    </w:tbl>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第廿五條：會計年度以每年一月一日起至同年十二月卅一日止。</w:t>
      </w:r>
    </w:p>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b/>
          <w:bCs/>
          <w:kern w:val="0"/>
          <w:sz w:val="28"/>
          <w:szCs w:val="28"/>
        </w:rPr>
        <w:t>第 七 章 附 則</w:t>
      </w:r>
      <w:r w:rsidRPr="009F7285">
        <w:rPr>
          <w:rFonts w:ascii="標楷體" w:eastAsia="標楷體" w:hAnsi="標楷體" w:cs="Times New Roman" w:hint="eastAsia"/>
          <w:kern w:val="0"/>
          <w:sz w:val="28"/>
          <w:szCs w:val="28"/>
        </w:rPr>
        <w:t xml:space="preserve"> </w:t>
      </w:r>
    </w:p>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第廿六條：本會解散或銷時，剩餘財產悉數捐屬母校所有。 </w:t>
      </w:r>
    </w:p>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 xml:space="preserve">第廿七條：本章程未規定事項，悉依人民團體法規定辦理之。 </w:t>
      </w:r>
    </w:p>
    <w:p w:rsidR="009F7285" w:rsidRPr="009F7285" w:rsidRDefault="009F7285" w:rsidP="009F7285">
      <w:pPr>
        <w:widowControl/>
        <w:spacing w:line="400" w:lineRule="exact"/>
        <w:rPr>
          <w:rFonts w:ascii="Times New Roman" w:eastAsia="新細明體" w:hAnsi="Times New Roman" w:cs="Times New Roman"/>
          <w:kern w:val="0"/>
          <w:szCs w:val="24"/>
        </w:rPr>
      </w:pPr>
      <w:r w:rsidRPr="009F7285">
        <w:rPr>
          <w:rFonts w:ascii="標楷體" w:eastAsia="標楷體" w:hAnsi="標楷體" w:cs="Times New Roman" w:hint="eastAsia"/>
          <w:kern w:val="0"/>
          <w:sz w:val="28"/>
          <w:szCs w:val="28"/>
        </w:rPr>
        <w:t>第廿八條：本章程經會員大會通過並報請主管機關備案實施，修正時亦同。</w:t>
      </w:r>
    </w:p>
    <w:p w:rsidR="000F488B" w:rsidRPr="009F7285" w:rsidRDefault="000F488B" w:rsidP="009F7285">
      <w:pPr>
        <w:spacing w:line="400" w:lineRule="exact"/>
      </w:pPr>
    </w:p>
    <w:sectPr w:rsidR="000F488B" w:rsidRPr="009F7285" w:rsidSect="000F488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5390"/>
    <w:rsid w:val="000F488B"/>
    <w:rsid w:val="009F7285"/>
    <w:rsid w:val="00D753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88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5390"/>
    <w:rPr>
      <w:strike w:val="0"/>
      <w:dstrike w:val="0"/>
      <w:color w:val="0033FF"/>
      <w:u w:val="none"/>
      <w:effect w:val="none"/>
    </w:rPr>
  </w:style>
</w:styles>
</file>

<file path=word/webSettings.xml><?xml version="1.0" encoding="utf-8"?>
<w:webSettings xmlns:r="http://schemas.openxmlformats.org/officeDocument/2006/relationships" xmlns:w="http://schemas.openxmlformats.org/wordprocessingml/2006/main">
  <w:divs>
    <w:div w:id="82570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dc:creator>
  <cp:lastModifiedBy>ooo</cp:lastModifiedBy>
  <cp:revision>1</cp:revision>
  <dcterms:created xsi:type="dcterms:W3CDTF">2012-08-29T09:11:00Z</dcterms:created>
  <dcterms:modified xsi:type="dcterms:W3CDTF">2012-08-29T10:28:00Z</dcterms:modified>
</cp:coreProperties>
</file>